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0" w:type="auto"/>
        <w:tblInd w:w="-71" w:type="dxa"/>
        <w:tblBorders>
          <w:left w:val="none" w:color="000000" w:sz="0" w:space="0"/>
          <w:top w:val="none" w:color="000000" w:sz="0" w:space="0"/>
          <w:right w:val="none" w:color="000000" w:sz="0" w:space="0"/>
          <w:bottom w:val="single" w:color="000000" w:sz="6" w:space="0"/>
          <w:insideV w:val="none" w:color="000000" w:sz="0" w:space="0"/>
          <w:insideH w:val="none" w:color="000000" w:sz="0" w:space="0"/>
        </w:tblBorders>
        <w:tblCellMar>
          <w:left w:w="71" w:type="dxa"/>
          <w:top w:w="0" w:type="dxa"/>
          <w:right w:w="71" w:type="dxa"/>
          <w:bottom w:w="0" w:type="dxa"/>
        </w:tblCellMar>
        <w:tblLook w:val="04A0" w:firstRow="1" w:lastRow="0" w:firstColumn="1" w:lastColumn="0" w:noHBand="0" w:noVBand="1"/>
      </w:tblPr>
      <w:tblGrid>
        <w:gridCol w:w="1446"/>
        <w:gridCol w:w="7768"/>
      </w:tblGrid>
      <w:tr>
        <w:trPr/>
        <w:tc>
          <w:tcPr>
            <w:tcW w:w="1446" w:type="dxa"/>
            <w:vAlign w:val="top"/>
            <w:textDirection w:val="lrTb"/>
            <w:noWrap w:val="false"/>
          </w:tcPr>
          <w:p>
            <w:pPr>
              <w:pStyle w:val="637"/>
              <w:tabs>
                <w:tab w:val="clear" w:pos="4536" w:leader="none"/>
                <w:tab w:val="clear" w:pos="9072" w:leader="none"/>
              </w:tabs>
            </w:pPr>
            <w:r>
              <mc:AlternateContent>
                <mc:Choice Requires="wpg">
                  <w:drawing>
                    <wp:inline xmlns:wp="http://schemas.openxmlformats.org/drawingml/2006/wordprocessingDrawing" distT="0" distB="0" distL="0" distR="0">
                      <wp:extent cx="746760" cy="904875"/>
                      <wp:effectExtent l="0" t="0" r="0" b="0"/>
                      <wp:docPr id="1" name="" hidden="0"/>
                      <wp:cNvGraphicFramePr/>
                      <a:graphic xmlns:a="http://schemas.openxmlformats.org/drawingml/2006/main">
                        <a:graphicData uri="http://schemas.openxmlformats.org/drawingml/2006/picture">
                          <pic:pic xmlns:pic="http://schemas.openxmlformats.org/drawingml/2006/picture">
                            <pic:nvPicPr>
                              <pic:cNvPr id="0" name="" hidden="0"/>
                              <pic:cNvPicPr/>
                              <pic:nvPr isPhoto="0" userDrawn="0"/>
                            </pic:nvPicPr>
                            <pic:blipFill>
                              <a:blip r:embed="rId10"/>
                              <a:stretch/>
                            </pic:blipFill>
                            <pic:spPr bwMode="auto">
                              <a:xfrm>
                                <a:off x="0" y="0"/>
                                <a:ext cx="746760" cy="9048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58.8pt;height:71.2pt;" stroked="f">
                      <v:path textboxrect="0,0,0,0"/>
                      <v:imagedata r:id="rId10" o:title=""/>
                    </v:shape>
                  </w:pict>
                </mc:Fallback>
              </mc:AlternateContent>
            </w:r>
            <w:r/>
          </w:p>
        </w:tc>
        <w:tc>
          <w:tcPr>
            <w:tcW w:w="7768" w:type="dxa"/>
            <w:vAlign w:val="top"/>
            <w:textDirection w:val="lrTb"/>
            <w:noWrap w:val="false"/>
          </w:tcPr>
          <w:p>
            <w:pPr>
              <w:pStyle w:val="630"/>
              <w:jc w:val="center"/>
              <w:rPr>
                <w:b/>
                <w:sz w:val="70"/>
              </w:rPr>
            </w:pPr>
            <w:r>
              <w:rPr>
                <w:b/>
                <w:sz w:val="70"/>
              </w:rPr>
              <w:t xml:space="preserve">Postsportverein Wien</w:t>
            </w:r>
            <w:r/>
          </w:p>
          <w:p>
            <w:pPr>
              <w:pStyle w:val="630"/>
              <w:jc w:val="center"/>
              <w:rPr>
                <w:b/>
                <w:sz w:val="72"/>
              </w:rPr>
            </w:pPr>
            <w:r>
              <w:rPr>
                <w:b/>
                <w:sz w:val="56"/>
              </w:rPr>
              <w:t xml:space="preserve">Sektion Handball Männer</w:t>
            </w:r>
            <w:r>
              <w:rPr>
                <w:b/>
                <w:sz w:val="72"/>
              </w:rPr>
            </w:r>
            <w:r/>
          </w:p>
        </w:tc>
      </w:tr>
    </w:tbl>
    <w:p>
      <w:pPr>
        <w:pStyle w:val="630"/>
      </w:pPr>
      <w:r/>
      <w:r/>
    </w:p>
    <w:p>
      <w:pPr>
        <w:pStyle w:val="630"/>
      </w:pPr>
      <w:r>
        <mc:AlternateContent>
          <mc:Choice Requires="wpg">
            <w:drawing>
              <wp:anchor xmlns:wp="http://schemas.openxmlformats.org/drawingml/2006/wordprocessingDrawing" distT="0" distB="0" distL="114300" distR="114300" simplePos="0" relativeHeight="524288" behindDoc="0" locked="0" layoutInCell="0" allowOverlap="1">
                <wp:simplePos x="0" y="0"/>
                <wp:positionH relativeFrom="page">
                  <wp:posOffset>180340</wp:posOffset>
                </wp:positionH>
                <wp:positionV relativeFrom="page">
                  <wp:posOffset>3780790</wp:posOffset>
                </wp:positionV>
                <wp:extent cx="360045" cy="0"/>
                <wp:effectExtent l="0" t="0" r="0" b="0"/>
                <wp:wrapNone/>
                <wp:docPr id="2" name="" hidden="0"/>
                <wp:cNvGraphicFramePr/>
                <a:graphic xmlns:a="http://schemas.openxmlformats.org/drawingml/2006/main">
                  <a:graphicData uri="http://schemas.microsoft.com/office/word/2010/wordprocessingShape">
                    <wps:wsp>
                      <wps:cNvSpPr/>
                      <wps:spPr bwMode="auto">
                        <a:xfrm flipV="1">
                          <a:off x="0" y="0"/>
                          <a:ext cx="360045" cy="0"/>
                        </a:xfrm>
                        <a:prstGeom prst="line">
                          <a:avLst/>
                        </a:prstGeom>
                        <a:noFill/>
                        <a:ln w="6350">
                          <a:solidFill>
                            <a:srgbClr val="000000"/>
                          </a:solidFill>
                        </a:ln>
                      </wps:spPr>
                      <wps:bodyPr rot="0">
                        <a:prstTxWarp prst="textNoShape">
                          <a:avLst/>
                        </a:prstTxWarp>
                        <a:noAutofit/>
                      </wps:bodyPr>
                    </wps:wsp>
                  </a:graphicData>
                </a:graphic>
              </wp:anchor>
            </w:drawing>
          </mc:Choice>
          <mc:Fallback>
            <w:pict>
              <v:shape id="shape 1" o:spid="_x0000_s1" o:spt="20" style="position:absolute;mso-wrap-distance-left:9.0pt;mso-wrap-distance-top:0.0pt;mso-wrap-distance-right:9.0pt;mso-wrap-distance-bottom:0.0pt;z-index:524288;o:allowoverlap:true;o:allowincell:false;mso-position-horizontal-relative:page;margin-left:14.2pt;mso-position-horizontal:absolute;mso-position-vertical-relative:page;margin-top:297.7pt;mso-position-vertical:absolute;width:28.3pt;height:0.0pt;flip:y;" coordsize="100000,100000" path="" filled="f" strokecolor="#000000" strokeweight="0.50pt">
                <v:path textboxrect="0,0,0,0"/>
              </v:shape>
            </w:pict>
          </mc:Fallback>
        </mc:AlternateContent>
      </w:r>
      <w:r/>
    </w:p>
    <w:p>
      <w:pPr>
        <w:pStyle w:val="631"/>
        <w:spacing w:after="0"/>
      </w:pPr>
      <w:r>
        <w:t xml:space="preserve">Organisation</w:t>
      </w:r>
      <w:r/>
    </w:p>
    <w:p>
      <w:pPr>
        <w:pStyle w:val="630"/>
        <w:jc w:val="both"/>
      </w:pPr>
      <w:r>
        <w:t xml:space="preserve">Wir sind eine Sektion des Post SV Wien, eines Vereins mit ca</w:t>
      </w:r>
      <w:r>
        <w:t xml:space="preserve">.</w:t>
      </w:r>
      <w:r>
        <w:t xml:space="preserve"> 10 000 Mitgliedern. Sitz: 1170 Wien, Roggendorfgasse 2.</w:t>
      </w:r>
      <w:r/>
    </w:p>
    <w:p>
      <w:pPr>
        <w:pStyle w:val="630"/>
        <w:jc w:val="both"/>
        <w:spacing w:before="120"/>
      </w:pPr>
      <w:r>
        <w:t xml:space="preserve">Die Sektion wird vertreten durch</w:t>
        <w:tab/>
        <w:tab/>
      </w:r>
      <w:r>
        <w:t xml:space="preserve">Wolfgang Straka</w:t>
      </w:r>
      <w:r>
        <w:t xml:space="preserve">, Obmann</w:t>
      </w:r>
      <w:r/>
    </w:p>
    <w:p>
      <w:pPr>
        <w:pStyle w:val="630"/>
        <w:jc w:val="both"/>
      </w:pPr>
      <w:r>
        <w:tab/>
        <w:tab/>
        <w:tab/>
        <w:tab/>
        <w:tab/>
        <w:tab/>
      </w:r>
      <w:r>
        <w:t xml:space="preserve">Florian Sonntag</w:t>
      </w:r>
      <w:r>
        <w:t xml:space="preserve">, Kassier</w:t>
      </w:r>
      <w:r/>
    </w:p>
    <w:p>
      <w:pPr>
        <w:pStyle w:val="631"/>
        <w:spacing w:after="0"/>
      </w:pPr>
      <w:r>
        <w:t xml:space="preserve">Mannschaften</w:t>
      </w:r>
      <w:r/>
    </w:p>
    <w:p>
      <w:pPr>
        <w:pStyle w:val="630"/>
        <w:jc w:val="both"/>
      </w:pPr>
      <w:r>
        <w:t xml:space="preserve">Ab der Saison 20</w:t>
      </w:r>
      <w:r>
        <w:t xml:space="preserve">12</w:t>
      </w:r>
      <w:r>
        <w:t xml:space="preserve">/20</w:t>
      </w:r>
      <w:r>
        <w:t xml:space="preserve">1</w:t>
      </w:r>
      <w:r>
        <w:t xml:space="preserve">3</w:t>
      </w:r>
      <w:r>
        <w:t xml:space="preserve"> </w:t>
      </w:r>
      <w:r>
        <w:t xml:space="preserve">stellt</w:t>
      </w:r>
      <w:r>
        <w:t xml:space="preserve"> </w:t>
      </w:r>
      <w:r>
        <w:t xml:space="preserve">die Sektion Handball</w:t>
      </w:r>
      <w:r>
        <w:t xml:space="preserve"> </w:t>
      </w:r>
      <w:r>
        <w:t xml:space="preserve">2</w:t>
      </w:r>
      <w:r>
        <w:t xml:space="preserve"> Kampfmannschaft</w:t>
      </w:r>
      <w:r>
        <w:t xml:space="preserve">en</w:t>
      </w:r>
      <w:r>
        <w:t xml:space="preserve"> in</w:t>
      </w:r>
      <w:r>
        <w:t xml:space="preserve"> der</w:t>
      </w:r>
      <w:r>
        <w:t xml:space="preserve"> </w:t>
      </w:r>
      <w:r>
        <w:t xml:space="preserve">Wiener Liga</w:t>
      </w:r>
      <w:r>
        <w:t xml:space="preserve">, und 2 Mannschaften in der Männerklasse 1</w:t>
      </w:r>
      <w:r>
        <w:t xml:space="preserve">. </w:t>
      </w:r>
      <w:r>
        <w:t xml:space="preserve">Vier</w:t>
      </w:r>
      <w:r>
        <w:t xml:space="preserve"> Jugend</w:t>
      </w:r>
      <w:r>
        <w:t xml:space="preserve">mannschaften </w:t>
      </w:r>
      <w:r>
        <w:t xml:space="preserve"> </w:t>
      </w:r>
      <w:r>
        <w:t xml:space="preserve">(</w:t>
      </w:r>
      <w:r>
        <w:t xml:space="preserve">Unter 11, </w:t>
      </w:r>
      <w:r>
        <w:t xml:space="preserve">Unter 1</w:t>
      </w:r>
      <w:r>
        <w:t xml:space="preserve">3</w:t>
      </w:r>
      <w:r>
        <w:t xml:space="preserve"> und Unter 1</w:t>
      </w:r>
      <w:r>
        <w:t xml:space="preserve">5</w:t>
      </w:r>
      <w:r>
        <w:t xml:space="preserve">) werden heuer </w:t>
      </w:r>
      <w:r>
        <w:t xml:space="preserve">gestellt</w:t>
      </w:r>
      <w:r>
        <w:t xml:space="preserve">.</w:t>
      </w:r>
      <w:r/>
    </w:p>
    <w:p>
      <w:pPr>
        <w:pStyle w:val="631"/>
        <w:spacing w:after="0"/>
      </w:pPr>
      <w:r>
        <w:t xml:space="preserve">Unsere Ziele</w:t>
      </w:r>
      <w:r/>
    </w:p>
    <w:p>
      <w:pPr>
        <w:pStyle w:val="632"/>
      </w:pPr>
      <w:r>
        <w:t xml:space="preserve">Kampfmannschaften</w:t>
      </w:r>
      <w:r/>
    </w:p>
    <w:p>
      <w:pPr>
        <w:pStyle w:val="630"/>
        <w:jc w:val="both"/>
        <w:spacing w:before="60"/>
      </w:pPr>
      <w:r>
        <w:t xml:space="preserve">Alle Mannschaften</w:t>
      </w:r>
      <w:r>
        <w:t xml:space="preserve"> werden in der Lage sein, den Klassenerhalt in der Regionalliga sicherzustellen. Darüber hinaus sollte sich die 1. Kampfmannschaft </w:t>
      </w:r>
      <w:r>
        <w:t xml:space="preserve">für die Aufstiegsspiele für die HLA Challenge </w:t>
      </w:r>
      <w:r>
        <w:t xml:space="preserve">zu qualifizieren</w:t>
      </w:r>
      <w:r>
        <w:t xml:space="preserve"> (2. höchste Spielklasse in Österreich) gleichkommt</w:t>
      </w:r>
      <w:r>
        <w:t xml:space="preserve">.</w:t>
      </w:r>
      <w:r/>
    </w:p>
    <w:p>
      <w:pPr>
        <w:pStyle w:val="630"/>
        <w:jc w:val="both"/>
        <w:spacing w:before="120"/>
      </w:pPr>
      <w:r>
        <w:t xml:space="preserve">Aus unserer Sicht ist mit dem Engagement von </w:t>
      </w:r>
      <w:r>
        <w:t xml:space="preserve">Mario Kustura und Florian Wulz</w:t>
      </w:r>
      <w:r>
        <w:t xml:space="preserve"> </w:t>
      </w:r>
      <w:r>
        <w:t xml:space="preserve">die Trainerfrage optimal gelöst</w:t>
      </w:r>
      <w:r>
        <w:t xml:space="preserve">.</w:t>
      </w:r>
      <w:r/>
    </w:p>
    <w:p>
      <w:pPr>
        <w:pStyle w:val="632"/>
      </w:pPr>
      <w:r>
        <w:t xml:space="preserve">Jugendarbeit</w:t>
      </w:r>
      <w:r/>
    </w:p>
    <w:p>
      <w:pPr>
        <w:pStyle w:val="630"/>
        <w:jc w:val="both"/>
        <w:spacing w:before="60"/>
      </w:pPr>
      <w:r>
        <w:t xml:space="preserve">Das ist zur Zeit wohl eines der schwierigsten Kapitel im österreichischen Handball, wenn nicht in allen Mannschaftssportarten. Die veränderten sozialen Gegeb</w:t>
      </w:r>
      <w:r>
        <w:t xml:space="preserve">enheiten und die schwierige finanzielle Lage der Schulen stellen die Vereine vor sehr große und sehr kostspielige Probleme. Die Kooperation mit Schulen funktioniert leider nur mehr, wenn seitens des Vereins Trainer und Hallen zur Verfügung gestellt werden.</w:t>
      </w:r>
      <w:r/>
    </w:p>
    <w:p>
      <w:pPr>
        <w:pStyle w:val="630"/>
        <w:jc w:val="both"/>
      </w:pPr>
      <w:r>
        <w:t xml:space="preserve">Mit </w:t>
      </w:r>
      <w:r>
        <w:t xml:space="preserve">über 40</w:t>
      </w:r>
      <w:r>
        <w:t xml:space="preserve"> aktiven Jugendlichen gehören wir zu den aktivsten und populärsten </w:t>
      </w:r>
      <w:r>
        <w:t xml:space="preserve">Handballv</w:t>
      </w:r>
      <w:r>
        <w:t xml:space="preserve">ereinen in Wien</w:t>
      </w:r>
      <w:r>
        <w:t xml:space="preserve">.</w:t>
      </w:r>
      <w:r/>
    </w:p>
    <w:p>
      <w:pPr>
        <w:pStyle w:val="631"/>
        <w:spacing w:after="0"/>
      </w:pPr>
      <w:r>
        <w:t xml:space="preserve">Der Finanzbedarf</w:t>
      </w:r>
      <w:r/>
    </w:p>
    <w:p>
      <w:pPr>
        <w:pStyle w:val="630"/>
        <w:jc w:val="both"/>
        <w:spacing w:before="60"/>
      </w:pPr>
      <w:r>
        <w:t xml:space="preserve">In Abhängigkeit von unseren Zielen, aber natürlich auch von unseren Erfolgen ergibt sich ein eher anspruchsvolles Budget. Die unserer Meinung nach sehr konservative Planung kann der Beilage 1 entnommen werden.</w:t>
      </w:r>
      <w:r/>
    </w:p>
    <w:p>
      <w:pPr>
        <w:pStyle w:val="631"/>
        <w:spacing w:after="0"/>
      </w:pPr>
      <w:r>
        <w:t xml:space="preserve">Unsere Spiele</w:t>
      </w:r>
      <w:r/>
    </w:p>
    <w:p>
      <w:pPr>
        <w:pStyle w:val="630"/>
        <w:jc w:val="both"/>
        <w:spacing w:before="60"/>
      </w:pPr>
      <w:r>
        <w:t xml:space="preserve">Die Heimspiele finden in der Regel vierzehntäglich in der „Posthalle“ (Bildungs-zentrum der Post, 1170 Wien, </w:t>
      </w:r>
      <w:r>
        <w:t xml:space="preserve">Schuhmanngasse</w:t>
      </w:r>
      <w:r>
        <w:t xml:space="preserve"> 101) statt, siehe hierzu auch Beilage 2.</w:t>
      </w:r>
      <w:r/>
    </w:p>
    <w:p>
      <w:pPr>
        <w:pStyle w:val="631"/>
        <w:spacing w:after="0"/>
      </w:pPr>
      <w:r>
        <w:t xml:space="preserve">Werbemöglichkeiten</w:t>
      </w:r>
      <w:r/>
    </w:p>
    <w:p>
      <w:pPr>
        <w:pStyle w:val="632"/>
      </w:pPr>
      <w:r>
        <w:t xml:space="preserve">Patronanz</w:t>
      </w:r>
      <w:r/>
    </w:p>
    <w:p>
      <w:pPr>
        <w:pStyle w:val="637"/>
        <w:jc w:val="both"/>
        <w:spacing w:before="60"/>
        <w:tabs>
          <w:tab w:val="clear" w:pos="4536" w:leader="none"/>
          <w:tab w:val="clear" w:pos="9072" w:leader="none"/>
        </w:tabs>
      </w:pPr>
      <w:r>
        <w:t xml:space="preserve">Sie kann sowohl für einzelne Spieler als auch für ganze Mannschaften (besonders im Jugendbereich) mit darauf abgestimmten Werbemöglichkeiten übernommen werden.</w:t>
      </w:r>
      <w:r/>
    </w:p>
    <w:p>
      <w:pPr>
        <w:pStyle w:val="632"/>
      </w:pPr>
      <w:r>
        <w:t xml:space="preserve">Unsere Halle</w:t>
      </w:r>
      <w:r/>
    </w:p>
    <w:p>
      <w:pPr>
        <w:pStyle w:val="630"/>
        <w:jc w:val="both"/>
        <w:spacing w:before="60"/>
      </w:pPr>
      <w:r>
        <w:t xml:space="preserve">Sie bietet etwa 200 Zuschauern Platz und kann an drei Seiten für Werbeflächen genutzt werden. Im geräumigen Foyer besteht sogar die Möglichkeit, Infostände aufzustellen.</w:t>
      </w:r>
      <w:r/>
    </w:p>
    <w:p>
      <w:pPr>
        <w:pStyle w:val="632"/>
      </w:pPr>
      <w:r>
        <w:t xml:space="preserve">Dressen, Trainingsanzüge</w:t>
      </w:r>
      <w:r/>
    </w:p>
    <w:p>
      <w:pPr>
        <w:pStyle w:val="630"/>
        <w:jc w:val="both"/>
        <w:spacing w:before="60"/>
      </w:pPr>
      <w:r>
        <w:t xml:space="preserve">Abgesehen von den sportartbedingten Einschränkungen (siehe Beilage 3) können sowohl für Spieler wie auch für Trainer alle Möglichkeiten genutzt werden.</w:t>
      </w:r>
      <w:r/>
    </w:p>
    <w:p>
      <w:pPr>
        <w:pStyle w:val="632"/>
      </w:pPr>
      <w:r>
        <w:t xml:space="preserve">KFZ</w:t>
      </w:r>
      <w:r/>
    </w:p>
    <w:p>
      <w:pPr>
        <w:pStyle w:val="630"/>
        <w:jc w:val="both"/>
        <w:spacing w:before="60"/>
      </w:pPr>
      <w:r>
        <w:t xml:space="preserve">Die für die Fahrt zu den Auswärtsspielen verwendeten KFZ können für Außen-werbung genutzt werden.</w:t>
      </w:r>
      <w:r/>
    </w:p>
    <w:p>
      <w:pPr>
        <w:pStyle w:val="632"/>
      </w:pPr>
      <w:r>
        <w:t xml:space="preserve">Trainer und Spieler</w:t>
      </w:r>
      <w:r/>
    </w:p>
    <w:p>
      <w:pPr>
        <w:pStyle w:val="630"/>
        <w:jc w:val="both"/>
        <w:spacing w:before="60"/>
      </w:pPr>
      <w:r>
        <w:t xml:space="preserve">Es</w:t>
      </w:r>
      <w:r>
        <w:t xml:space="preserve"> ist möglich, die ganze Mannschaft an Werbeauftritten (zB bei Turnieren) im In- und Ausland teilnehmen zu lassen.</w:t>
      </w:r>
      <w:r/>
    </w:p>
    <w:p>
      <w:pPr>
        <w:pStyle w:val="632"/>
      </w:pPr>
      <w:r>
        <w:t xml:space="preserve">Aussendungen, Broschüren, Matchzeitung</w:t>
      </w:r>
      <w:r/>
    </w:p>
    <w:p>
      <w:pPr>
        <w:pStyle w:val="630"/>
        <w:jc w:val="both"/>
        <w:spacing w:before="60"/>
      </w:pPr>
      <w:r>
        <w:t xml:space="preserve">Wir werden nach einer Broschüre zum Saisonauftakt zu allen Heimspielen „Matchzei</w:t>
      </w:r>
      <w:r>
        <w:t xml:space="preserve">tungen“ herausgeben. </w:t>
      </w:r>
      <w:r/>
    </w:p>
    <w:p>
      <w:pPr>
        <w:pStyle w:val="632"/>
      </w:pPr>
      <w:r>
        <w:t xml:space="preserve">Homepage</w:t>
      </w:r>
      <w:r/>
    </w:p>
    <w:p>
      <w:pPr>
        <w:pStyle w:val="630"/>
        <w:jc w:val="both"/>
        <w:spacing w:before="60"/>
      </w:pPr>
      <w:r>
        <w:t xml:space="preserve">Im Zeitalters der digitalen Kommunikation zeichnet sich der POST SV durch den tagesaktuellen Internetauftritt </w:t>
      </w:r>
      <w:r>
        <w:fldChar w:fldCharType="begin"/>
      </w:r>
      <w:r>
        <w:instrText xml:space="preserve"> HYPERLINK "http://www.post-handball.at" </w:instrText>
      </w:r>
      <w:r>
        <w:fldChar w:fldCharType="separate"/>
      </w:r>
      <w:r>
        <w:rPr>
          <w:rStyle w:val="639"/>
        </w:rPr>
        <w:t xml:space="preserve">www.post-handball.at</w:t>
      </w:r>
      <w:r>
        <w:fldChar w:fldCharType="end"/>
      </w:r>
      <w:r>
        <w:t xml:space="preserve"> aus. Die Homepage der Sektion verzeichnet über 200 Unique Visitors pro Tag, die pro </w:t>
      </w:r>
      <w:r>
        <w:t xml:space="preserve">Monat über 15.000 Seitenaufrufe produzieren. Somit dürfte die Webseite des POST SV, überdies hervorragend in der Suchmaschine Google positioniert (schon mal „wien“ und „handball“ eingegeben?) – die wohl attraktivste Vereinswebseite in Wien/Österreich sein.</w:t>
      </w:r>
      <w:r/>
    </w:p>
    <w:p>
      <w:pPr>
        <w:pStyle w:val="632"/>
      </w:pPr>
      <w:r>
        <w:t xml:space="preserve">VIP-Club</w:t>
      </w:r>
      <w:r/>
    </w:p>
    <w:p>
      <w:pPr>
        <w:pStyle w:val="630"/>
        <w:jc w:val="both"/>
        <w:spacing w:before="60"/>
      </w:pPr>
      <w:r>
        <w:t xml:space="preserve">Er bietet die Möglichkeit, unter den bevorzugten Förderern der Sektion Werbeaktivi-täten zu entfalten.</w:t>
      </w:r>
      <w:r/>
    </w:p>
    <w:sectPr>
      <w:footerReference w:type="first" r:id="rId8"/>
      <w:footnotePr/>
      <w:endnotePr/>
      <w:type w:val="continuous"/>
      <w:pgSz w:w="11907" w:h="16840" w:orient="portrait"/>
      <w:pgMar w:top="851" w:right="1418" w:bottom="567" w:left="1418" w:header="720" w:footer="323"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38"/>
      <w:rPr>
        <w:sz w:val="20"/>
        <w:lang w:val="de-AT"/>
      </w:rPr>
    </w:pPr>
    <w:r>
      <w:rPr>
        <w:sz w:val="20"/>
        <w:lang w:val="de-AT"/>
      </w:rPr>
      <w:t xml:space="preserve">Kommunikationsadresse:</w:t>
      <w:tab/>
    </w:r>
    <w:r>
      <w:rPr>
        <w:sz w:val="20"/>
        <w:lang w:val="de-DE"/>
      </w:rPr>
      <w:t xml:space="preserve">Florian Sonntag</w:t>
    </w:r>
    <w:r>
      <w:rPr>
        <w:sz w:val="20"/>
        <w:lang w:val="de-AT"/>
      </w:rPr>
      <w:tab/>
    </w:r>
    <w:r>
      <w:rPr>
        <w:sz w:val="20"/>
      </w:rPr>
      <w:fldChar w:fldCharType="begin"/>
    </w:r>
    <w:r>
      <w:rPr>
        <w:sz w:val="20"/>
      </w:rPr>
      <w:instrText xml:space="preserve"> HYPERLINK "mailto:</w:instrText>
    </w:r>
    <w:r>
      <w:rPr>
        <w:sz w:val="20"/>
      </w:rPr>
      <w:instrText xml:space="preserve">kohlenbaron@aon.at</w:instrText>
    </w:r>
    <w:r>
      <w:rPr>
        <w:sz w:val="20"/>
      </w:rPr>
      <w:instrText xml:space="preserve">" </w:instrText>
    </w:r>
    <w:r>
      <w:rPr>
        <w:sz w:val="20"/>
      </w:rPr>
      <w:fldChar w:fldCharType="separate"/>
    </w:r>
    <w:r>
      <w:rPr>
        <w:sz w:val="20"/>
        <w:lang w:val="de-AT"/>
      </w:rPr>
    </w:r>
    <w:r/>
  </w:p>
  <w:p>
    <w:pPr>
      <w:pStyle w:val="638"/>
      <w:rPr>
        <w:sz w:val="20"/>
        <w:lang w:val="de-AT"/>
      </w:rPr>
    </w:pPr>
    <w:r>
      <w:rPr>
        <w:sz w:val="20"/>
        <w:lang w:val="de-AT"/>
      </w:rPr>
      <w:tab/>
      <w:t xml:space="preserve">Telefon: (0)6</w:t>
    </w:r>
    <w:r>
      <w:rPr>
        <w:sz w:val="20"/>
        <w:lang w:val="de-DE"/>
      </w:rPr>
      <w:t xml:space="preserve">99</w:t>
    </w:r>
    <w:r>
      <w:rPr>
        <w:sz w:val="20"/>
        <w:lang w:val="de-AT"/>
      </w:rPr>
      <w:t xml:space="preserve">/</w:t>
    </w:r>
    <w:r>
      <w:rPr>
        <w:sz w:val="20"/>
        <w:lang w:val="de-DE"/>
      </w:rPr>
      <w:t xml:space="preserve">18236437</w:t>
    </w:r>
    <w:r>
      <w:rPr>
        <w:sz w:val="20"/>
        <w:lang w:val="de-AT"/>
      </w:rPr>
    </w:r>
    <w:r/>
  </w:p>
  <w:p>
    <w:pPr>
      <w:pStyle w:val="638"/>
      <w:rPr>
        <w:sz w:val="20"/>
        <w:lang w:val="de-AT"/>
      </w:rPr>
    </w:pPr>
    <w:r>
      <w:rPr>
        <w:sz w:val="20"/>
        <w:lang w:val="de-AT"/>
      </w:r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9"/>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8"/>
    <w:next w:val="8"/>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9"/>
    <w:link w:val="11"/>
    <w:uiPriority w:val="9"/>
    <w:rPr>
      <w:rFonts w:ascii="Arial" w:hAnsi="Arial" w:cs="Arial" w:eastAsia="Arial"/>
      <w:sz w:val="40"/>
      <w:szCs w:val="40"/>
    </w:rPr>
  </w:style>
  <w:style w:type="paragraph" w:styleId="13">
    <w:name w:val="Heading 2"/>
    <w:basedOn w:val="8"/>
    <w:next w:val="8"/>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9"/>
    <w:link w:val="13"/>
    <w:uiPriority w:val="9"/>
    <w:rPr>
      <w:rFonts w:ascii="Arial" w:hAnsi="Arial" w:cs="Arial" w:eastAsia="Arial"/>
      <w:sz w:val="34"/>
    </w:rPr>
  </w:style>
  <w:style w:type="paragraph" w:styleId="15">
    <w:name w:val="Heading 3"/>
    <w:basedOn w:val="8"/>
    <w:next w:val="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9"/>
    <w:link w:val="15"/>
    <w:uiPriority w:val="9"/>
    <w:rPr>
      <w:rFonts w:ascii="Arial" w:hAnsi="Arial" w:cs="Arial" w:eastAsia="Arial"/>
      <w:sz w:val="30"/>
      <w:szCs w:val="30"/>
    </w:rPr>
  </w:style>
  <w:style w:type="paragraph" w:styleId="17">
    <w:name w:val="Heading 4"/>
    <w:basedOn w:val="8"/>
    <w:next w:val="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9"/>
    <w:link w:val="17"/>
    <w:uiPriority w:val="9"/>
    <w:rPr>
      <w:rFonts w:ascii="Arial" w:hAnsi="Arial" w:cs="Arial" w:eastAsia="Arial"/>
      <w:b/>
      <w:bCs/>
      <w:sz w:val="26"/>
      <w:szCs w:val="26"/>
    </w:rPr>
  </w:style>
  <w:style w:type="paragraph" w:styleId="19">
    <w:name w:val="Heading 5"/>
    <w:basedOn w:val="8"/>
    <w:next w:val="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9"/>
    <w:link w:val="19"/>
    <w:uiPriority w:val="9"/>
    <w:rPr>
      <w:rFonts w:ascii="Arial" w:hAnsi="Arial" w:cs="Arial" w:eastAsia="Arial"/>
      <w:b/>
      <w:bCs/>
      <w:sz w:val="24"/>
      <w:szCs w:val="24"/>
    </w:rPr>
  </w:style>
  <w:style w:type="paragraph" w:styleId="21">
    <w:name w:val="Heading 6"/>
    <w:basedOn w:val="8"/>
    <w:next w:val="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9"/>
    <w:link w:val="21"/>
    <w:uiPriority w:val="9"/>
    <w:rPr>
      <w:rFonts w:ascii="Arial" w:hAnsi="Arial" w:cs="Arial" w:eastAsia="Arial"/>
      <w:b/>
      <w:bCs/>
      <w:sz w:val="22"/>
      <w:szCs w:val="22"/>
    </w:rPr>
  </w:style>
  <w:style w:type="paragraph" w:styleId="23">
    <w:name w:val="Heading 7"/>
    <w:basedOn w:val="8"/>
    <w:next w:val="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8"/>
    <w:next w:val="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8"/>
    <w:next w:val="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9"/>
    <w:link w:val="27"/>
    <w:uiPriority w:val="9"/>
    <w:rPr>
      <w:rFonts w:ascii="Arial" w:hAnsi="Arial" w:cs="Arial" w:eastAsia="Arial"/>
      <w:i/>
      <w:iCs/>
      <w:sz w:val="21"/>
      <w:szCs w:val="21"/>
    </w:rPr>
  </w:style>
  <w:style w:type="paragraph" w:styleId="29">
    <w:name w:val="List Paragraph"/>
    <w:basedOn w:val="8"/>
    <w:qFormat/>
    <w:uiPriority w:val="34"/>
    <w:pPr>
      <w:contextualSpacing w:val="true"/>
      <w:ind w:left="720"/>
    </w:pPr>
  </w:style>
  <w:style w:type="paragraph" w:styleId="31">
    <w:name w:val="No Spacing"/>
    <w:qFormat/>
    <w:uiPriority w:val="1"/>
    <w:pPr>
      <w:spacing w:lineRule="auto" w:line="240" w:after="0" w:before="0"/>
    </w:pPr>
  </w:style>
  <w:style w:type="paragraph" w:styleId="32">
    <w:name w:val="Title"/>
    <w:basedOn w:val="8"/>
    <w:next w:val="8"/>
    <w:link w:val="33"/>
    <w:qFormat/>
    <w:uiPriority w:val="10"/>
    <w:rPr>
      <w:sz w:val="48"/>
      <w:szCs w:val="48"/>
    </w:rPr>
    <w:pPr>
      <w:contextualSpacing w:val="true"/>
      <w:spacing w:after="200" w:before="300"/>
    </w:pPr>
  </w:style>
  <w:style w:type="character" w:styleId="33">
    <w:name w:val="Title Char"/>
    <w:basedOn w:val="9"/>
    <w:link w:val="32"/>
    <w:uiPriority w:val="10"/>
    <w:rPr>
      <w:sz w:val="48"/>
      <w:szCs w:val="48"/>
    </w:rPr>
  </w:style>
  <w:style w:type="paragraph" w:styleId="34">
    <w:name w:val="Subtitle"/>
    <w:basedOn w:val="8"/>
    <w:next w:val="8"/>
    <w:link w:val="35"/>
    <w:qFormat/>
    <w:uiPriority w:val="11"/>
    <w:rPr>
      <w:sz w:val="24"/>
      <w:szCs w:val="24"/>
    </w:rPr>
    <w:pPr>
      <w:spacing w:after="200" w:before="200"/>
    </w:pPr>
  </w:style>
  <w:style w:type="character" w:styleId="35">
    <w:name w:val="Subtitle Char"/>
    <w:basedOn w:val="9"/>
    <w:link w:val="34"/>
    <w:uiPriority w:val="11"/>
    <w:rPr>
      <w:sz w:val="24"/>
      <w:szCs w:val="24"/>
    </w:rPr>
  </w:style>
  <w:style w:type="paragraph" w:styleId="36">
    <w:name w:val="Quote"/>
    <w:basedOn w:val="8"/>
    <w:next w:val="8"/>
    <w:link w:val="37"/>
    <w:qFormat/>
    <w:uiPriority w:val="29"/>
    <w:rPr>
      <w:i/>
    </w:rPr>
    <w:pPr>
      <w:ind w:left="720" w:right="720"/>
    </w:pPr>
  </w:style>
  <w:style w:type="character" w:styleId="37">
    <w:name w:val="Quote Char"/>
    <w:link w:val="36"/>
    <w:uiPriority w:val="29"/>
    <w:rPr>
      <w:i/>
    </w:rPr>
  </w:style>
  <w:style w:type="paragraph" w:styleId="38">
    <w:name w:val="Intense Quote"/>
    <w:basedOn w:val="8"/>
    <w:next w:val="8"/>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8"/>
    <w:link w:val="41"/>
    <w:uiPriority w:val="99"/>
    <w:unhideWhenUsed/>
    <w:pPr>
      <w:spacing w:lineRule="auto" w:line="240" w:after="0"/>
      <w:tabs>
        <w:tab w:val="center" w:pos="7143" w:leader="none"/>
        <w:tab w:val="right" w:pos="14287" w:leader="none"/>
      </w:tabs>
    </w:pPr>
  </w:style>
  <w:style w:type="character" w:styleId="41">
    <w:name w:val="Header Char"/>
    <w:basedOn w:val="9"/>
    <w:link w:val="40"/>
    <w:uiPriority w:val="99"/>
  </w:style>
  <w:style w:type="paragraph" w:styleId="42">
    <w:name w:val="Footer"/>
    <w:basedOn w:val="8"/>
    <w:link w:val="45"/>
    <w:uiPriority w:val="99"/>
    <w:unhideWhenUsed/>
    <w:pPr>
      <w:spacing w:lineRule="auto" w:line="240" w:after="0"/>
      <w:tabs>
        <w:tab w:val="center" w:pos="7143" w:leader="none"/>
        <w:tab w:val="right" w:pos="14287" w:leader="none"/>
      </w:tabs>
    </w:pPr>
  </w:style>
  <w:style w:type="character" w:styleId="43">
    <w:name w:val="Footer Char"/>
    <w:basedOn w:val="9"/>
    <w:link w:val="42"/>
    <w:uiPriority w:val="99"/>
  </w:style>
  <w:style w:type="paragraph" w:styleId="44">
    <w:name w:val="Caption"/>
    <w:basedOn w:val="8"/>
    <w:next w:val="8"/>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30"/>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3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3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30"/>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30"/>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3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3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3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3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3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3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3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3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3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3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3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3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3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3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3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3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3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3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3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3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30"/>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30"/>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30"/>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30"/>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30"/>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30"/>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30"/>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82">
    <w:name w:val="Grid Table 5 Dark- Accent 1"/>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83">
    <w:name w:val="Grid Table 5 Dark - Accent 2"/>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84">
    <w:name w:val="Grid Table 5 Dark - Accent 3"/>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85">
    <w:name w:val="Grid Table 5 Dark- Accent 4"/>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86">
    <w:name w:val="Grid Table 5 Dark - Accent 5"/>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87">
    <w:name w:val="Grid Table 5 Dark - Accent 6"/>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88">
    <w:name w:val="Grid Table 6 Colorful"/>
    <w:basedOn w:val="30"/>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30"/>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3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30"/>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3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30"/>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30"/>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30"/>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style>
  <w:style w:type="table" w:styleId="96">
    <w:name w:val="Grid Table 7 Colorful - Accent 1"/>
    <w:basedOn w:val="30"/>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3E70A3" w:themeColor="accent1" w:themeTint="80" w:themeShade="95"/>
        <w:sz w:val="22"/>
      </w:rPr>
      <w:tcPr>
        <w:shd w:val="clear" w:color="FFFFFF" w:themeFill="light1" w:themeColor="light1"/>
        <w:tcBorders>
          <w:left w:val="none"/>
          <w:top w:val="none"/>
          <w:right w:val="none"/>
          <w:bottom w:val="single" w:color="000000" w:sz="4" w:space="0" w:themeColor="accent1" w:themeTint="80"/>
        </w:tcBorders>
      </w:tcPr>
    </w:tblStylePr>
    <w:tblStylePr w:type="lastCol">
      <w:rPr>
        <w:rFonts w:ascii="Arial" w:hAnsi="Arial"/>
        <w:i/>
        <w:color w:val="3E70A3"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3E70A3" w:themeColor="accent1" w:themeTint="80" w:themeShade="95"/>
        <w:sz w:val="22"/>
      </w:rPr>
      <w:tcPr>
        <w:shd w:val="clear" w:color="FFFFFF" w:themeFill="light1" w:themeColor="light1"/>
        <w:tcBorders>
          <w:left w:val="none"/>
          <w:top w:val="single" w:color="000000" w:sz="4" w:space="0" w:themeColor="accent1" w:themeTint="80"/>
          <w:right w:val="none"/>
          <w:bottom w:val="none"/>
        </w:tcBorders>
      </w:tcPr>
    </w:tblStylePr>
  </w:style>
  <w:style w:type="table" w:styleId="97">
    <w:name w:val="Grid Table 7 Colorful - Accent 2"/>
    <w:basedOn w:val="30"/>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9C3A37"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9C3A37"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style>
  <w:style w:type="table" w:styleId="98">
    <w:name w:val="Grid Table 7 Colorful - Accent 3"/>
    <w:basedOn w:val="30"/>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5C702F" w:themeColor="accent3" w:themeTint="FE" w:themeShade="95"/>
        <w:sz w:val="22"/>
      </w:rPr>
      <w:tcPr>
        <w:shd w:val="clear" w:color="FFFFFF" w:themeFill="light1" w:themeColor="light1"/>
        <w:tcBorders>
          <w:left w:val="none"/>
          <w:top w:val="none"/>
          <w:right w:val="none"/>
          <w:bottom w:val="single" w:color="000000" w:sz="4" w:space="0" w:themeColor="accent3" w:themeTint="FE"/>
        </w:tcBorders>
      </w:tcPr>
    </w:tblStylePr>
    <w:tblStylePr w:type="lastCol">
      <w:rPr>
        <w:rFonts w:ascii="Arial" w:hAnsi="Arial"/>
        <w:i/>
        <w:color w:val="5C702F"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5C702F" w:themeColor="accent3" w:themeTint="FE" w:themeShade="95"/>
        <w:sz w:val="22"/>
      </w:rPr>
      <w:tcPr>
        <w:shd w:val="clear" w:color="FFFFFF" w:themeFill="light1" w:themeColor="light1"/>
        <w:tcBorders>
          <w:left w:val="none"/>
          <w:top w:val="single" w:color="000000" w:sz="4" w:space="0" w:themeColor="accent3" w:themeTint="FE"/>
          <w:right w:val="none"/>
          <w:bottom w:val="none"/>
        </w:tcBorders>
      </w:tcPr>
    </w:tblStylePr>
  </w:style>
  <w:style w:type="table" w:styleId="99">
    <w:name w:val="Grid Table 7 Colorful - Accent 4"/>
    <w:basedOn w:val="30"/>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664F82"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664F82"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style>
  <w:style w:type="table" w:styleId="100">
    <w:name w:val="Grid Table 7 Colorful - Accent 5"/>
    <w:basedOn w:val="30"/>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266777" w:themeColor="accent5" w:themeShade="95"/>
        <w:sz w:val="22"/>
      </w:rPr>
      <w:tcPr>
        <w:shd w:val="clear" w:color="FFFFFF" w:themeFill="light1" w:themeColor="light1"/>
        <w:tcBorders>
          <w:left w:val="none"/>
          <w:top w:val="none"/>
          <w:right w:val="none"/>
          <w:bottom w:val="single" w:color="000000" w:sz="4" w:space="0" w:themeColor="accent5" w:themeTint="90"/>
        </w:tcBorders>
      </w:tcPr>
    </w:tblStylePr>
    <w:tblStylePr w:type="lastCol">
      <w:rPr>
        <w:rFonts w:ascii="Arial" w:hAnsi="Arial"/>
        <w:i/>
        <w:color w:val="266777"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266777" w:themeColor="accent5" w:themeShade="95"/>
        <w:sz w:val="22"/>
      </w:rPr>
      <w:tcPr>
        <w:shd w:val="clear" w:color="FFFFFF" w:themeFill="light1" w:themeColor="light1"/>
        <w:tcBorders>
          <w:left w:val="none"/>
          <w:top w:val="single" w:color="000000" w:sz="4" w:space="0" w:themeColor="accent5" w:themeTint="90"/>
          <w:right w:val="none"/>
          <w:bottom w:val="none"/>
        </w:tcBorders>
      </w:tcPr>
    </w:tblStylePr>
  </w:style>
  <w:style w:type="table" w:styleId="101">
    <w:name w:val="Grid Table 7 Colorful - Accent 6"/>
    <w:basedOn w:val="30"/>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B05307" w:themeColor="accent6" w:themeShade="95"/>
        <w:sz w:val="22"/>
      </w:rPr>
      <w:tcPr>
        <w:shd w:val="clear" w:color="FFFFFF" w:themeFill="light1" w:themeColor="light1"/>
        <w:tcBorders>
          <w:left w:val="none"/>
          <w:top w:val="none"/>
          <w:right w:val="none"/>
          <w:bottom w:val="single" w:color="000000" w:sz="4" w:space="0" w:themeColor="accent6" w:themeTint="90"/>
        </w:tcBorders>
      </w:tcPr>
    </w:tblStylePr>
    <w:tblStylePr w:type="lastCol">
      <w:rPr>
        <w:rFonts w:ascii="Arial" w:hAnsi="Arial"/>
        <w:i/>
        <w:color w:val="B05307"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B05307" w:themeColor="accent6" w:themeShade="95"/>
        <w:sz w:val="22"/>
      </w:rPr>
      <w:tcPr>
        <w:shd w:val="clear" w:color="FFFFFF" w:themeFill="light1" w:themeColor="light1"/>
        <w:tcBorders>
          <w:left w:val="none"/>
          <w:top w:val="single" w:color="000000" w:sz="4" w:space="0" w:themeColor="accent6" w:themeTint="90"/>
          <w:right w:val="none"/>
          <w:bottom w:val="none"/>
        </w:tcBorders>
      </w:tcPr>
    </w:tblStylePr>
  </w:style>
  <w:style w:type="table" w:styleId="102">
    <w:name w:val="List Table 1 Light"/>
    <w:basedOn w:val="30"/>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30"/>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30"/>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30"/>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30"/>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30"/>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30"/>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30"/>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30"/>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30"/>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30"/>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30"/>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30"/>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30"/>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3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17">
    <w:name w:val="List Table 3 - Accent 1"/>
    <w:basedOn w:val="30"/>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18">
    <w:name w:val="List Table 3 - Accent 2"/>
    <w:basedOn w:val="3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119">
    <w:name w:val="List Table 3 - Accent 3"/>
    <w:basedOn w:val="30"/>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120">
    <w:name w:val="List Table 3 - Accent 4"/>
    <w:basedOn w:val="3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121">
    <w:name w:val="List Table 3 - Accent 5"/>
    <w:basedOn w:val="30"/>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122">
    <w:name w:val="List Table 3 - Accent 6"/>
    <w:basedOn w:val="30"/>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123">
    <w:name w:val="List Table 4"/>
    <w:basedOn w:val="3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24">
    <w:name w:val="List Table 4 - Accent 1"/>
    <w:basedOn w:val="30"/>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25">
    <w:name w:val="List Table 4 - Accent 2"/>
    <w:basedOn w:val="30"/>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126">
    <w:name w:val="List Table 4 - Accent 3"/>
    <w:basedOn w:val="30"/>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127">
    <w:name w:val="List Table 4 - Accent 4"/>
    <w:basedOn w:val="30"/>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128">
    <w:name w:val="List Table 4 - Accent 5"/>
    <w:basedOn w:val="30"/>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129">
    <w:name w:val="List Table 4 - Accent 6"/>
    <w:basedOn w:val="30"/>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130">
    <w:name w:val="List Table 5 Dark"/>
    <w:basedOn w:val="30"/>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30"/>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30"/>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30"/>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30"/>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30"/>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30"/>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30"/>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30"/>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39">
    <w:name w:val="List Table 6 Colorful - Accent 2"/>
    <w:basedOn w:val="30"/>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40">
    <w:name w:val="List Table 6 Colorful - Accent 3"/>
    <w:basedOn w:val="30"/>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41">
    <w:name w:val="List Table 6 Colorful - Accent 4"/>
    <w:basedOn w:val="30"/>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42">
    <w:name w:val="List Table 6 Colorful - Accent 5"/>
    <w:basedOn w:val="30"/>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43">
    <w:name w:val="List Table 6 Colorful - Accent 6"/>
    <w:basedOn w:val="30"/>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44">
    <w:name w:val="List Table 7 Colorful"/>
    <w:basedOn w:val="30"/>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30"/>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2A4B71" w:themeColor="accent1" w:themeShade="95"/>
        <w:sz w:val="22"/>
      </w:rPr>
      <w:tcPr>
        <w:shd w:val="clear" w:color="FFFFFF" w:themeFill="light1" w:themeColor="light1"/>
        <w:tcBorders>
          <w:left w:val="none"/>
          <w:top w:val="none"/>
          <w:right w:val="none"/>
          <w:bottom w:val="single" w:color="000000" w:sz="4" w:space="0" w:themeColor="accent1"/>
        </w:tcBorders>
      </w:tcPr>
    </w:tblStylePr>
    <w:tblStylePr w:type="lastCol">
      <w:rPr>
        <w:rFonts w:ascii="Arial" w:hAnsi="Arial"/>
        <w:i/>
        <w:color w:val="2A4B71"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2A4B71" w:themeColor="accent1" w:themeShade="95"/>
        <w:sz w:val="22"/>
      </w:rPr>
      <w:tcPr>
        <w:shd w:val="clear" w:color="FFFFFF" w:themeFill="light1" w:themeColor="light1"/>
        <w:tcBorders>
          <w:left w:val="none"/>
          <w:top w:val="single" w:color="000000" w:sz="4" w:space="0" w:themeColor="accent1"/>
          <w:right w:val="none"/>
          <w:bottom w:val="none"/>
        </w:tcBorders>
      </w:tcPr>
    </w:tblStylePr>
    <w:tblStylePr w:type="wholeTable">
      <w:rPr>
        <w:rFonts w:ascii="Arial" w:hAnsi="Arial"/>
        <w:color w:val="2A4B71" w:themeColor="accent1" w:themeShade="95"/>
        <w:sz w:val="22"/>
      </w:rPr>
    </w:tblStylePr>
  </w:style>
  <w:style w:type="table" w:styleId="146">
    <w:name w:val="List Table 7 Colorful - Accent 2"/>
    <w:basedOn w:val="30"/>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9C3A37"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9C3A37"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30"/>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7C983F" w:themeColor="accent3" w:themeTint="98" w:themeShade="95"/>
        <w:sz w:val="22"/>
      </w:rPr>
      <w:tcPr>
        <w:shd w:val="clear" w:color="FFFFFF" w:themeFill="light1" w:themeColor="light1"/>
        <w:tcBorders>
          <w:left w:val="none"/>
          <w:top w:val="none"/>
          <w:right w:val="none"/>
          <w:bottom w:val="single" w:color="000000" w:sz="4" w:space="0" w:themeColor="accent3" w:themeTint="98"/>
        </w:tcBorders>
      </w:tcPr>
    </w:tblStylePr>
    <w:tblStylePr w:type="lastCol">
      <w:rPr>
        <w:rFonts w:ascii="Arial" w:hAnsi="Arial"/>
        <w:i/>
        <w:color w:val="7C983F"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7C983F" w:themeColor="accent3" w:themeTint="98" w:themeShade="95"/>
        <w:sz w:val="22"/>
      </w:rPr>
      <w:tcPr>
        <w:shd w:val="clear" w:color="FFFFFF" w:themeFill="light1" w:themeColor="light1"/>
        <w:tcBorders>
          <w:left w:val="none"/>
          <w:top w:val="single" w:color="000000" w:sz="4" w:space="0" w:themeColor="accent3" w:themeTint="98"/>
          <w:right w:val="none"/>
          <w:bottom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30"/>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664F82"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664F82"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30"/>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338AA0" w:themeColor="accent5" w:themeTint="9A" w:themeShade="95"/>
        <w:sz w:val="22"/>
      </w:rPr>
      <w:tcPr>
        <w:shd w:val="clear" w:color="FFFFFF" w:themeFill="light1" w:themeColor="light1"/>
        <w:tcBorders>
          <w:left w:val="none"/>
          <w:top w:val="none"/>
          <w:right w:val="none"/>
          <w:bottom w:val="single" w:color="000000" w:sz="4" w:space="0" w:themeColor="accent5" w:themeTint="9A"/>
        </w:tcBorders>
      </w:tcPr>
    </w:tblStylePr>
    <w:tblStylePr w:type="lastCol">
      <w:rPr>
        <w:rFonts w:ascii="Arial" w:hAnsi="Arial"/>
        <w:i/>
        <w:color w:val="338AA0"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338AA0" w:themeColor="accent5" w:themeTint="9A" w:themeShade="95"/>
        <w:sz w:val="22"/>
      </w:rPr>
      <w:tcPr>
        <w:shd w:val="clear" w:color="FFFFFF" w:themeFill="light1" w:themeColor="light1"/>
        <w:tcBorders>
          <w:left w:val="none"/>
          <w:top w:val="single" w:color="000000" w:sz="4" w:space="0" w:themeColor="accent5" w:themeTint="9A"/>
          <w:right w:val="none"/>
          <w:bottom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30"/>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D9680C" w:themeColor="accent6" w:themeTint="98" w:themeShade="95"/>
        <w:sz w:val="22"/>
      </w:rPr>
      <w:tcPr>
        <w:shd w:val="clear" w:color="FFFFFF" w:themeFill="light1" w:themeColor="light1"/>
        <w:tcBorders>
          <w:left w:val="none"/>
          <w:top w:val="none"/>
          <w:right w:val="none"/>
          <w:bottom w:val="single" w:color="000000" w:sz="4" w:space="0" w:themeColor="accent6" w:themeTint="98"/>
        </w:tcBorders>
      </w:tcPr>
    </w:tblStylePr>
    <w:tblStylePr w:type="lastCol">
      <w:rPr>
        <w:rFonts w:ascii="Arial" w:hAnsi="Arial"/>
        <w:i/>
        <w:color w:val="D9680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D9680C" w:themeColor="accent6" w:themeTint="98" w:themeShade="95"/>
        <w:sz w:val="22"/>
      </w:rPr>
      <w:tcPr>
        <w:shd w:val="clear" w:color="FFFFFF" w:themeFill="light1" w:themeColor="light1"/>
        <w:tcBorders>
          <w:left w:val="none"/>
          <w:top w:val="single" w:color="000000" w:sz="4" w:space="0" w:themeColor="accent6" w:themeTint="98"/>
          <w:right w:val="none"/>
          <w:bottom w:val="none"/>
        </w:tcBorders>
      </w:tcPr>
    </w:tblStylePr>
    <w:tblStylePr w:type="wholeTable">
      <w:rPr>
        <w:rFonts w:ascii="Arial" w:hAnsi="Arial"/>
        <w:color w:val="D9680C" w:themeColor="accent6" w:themeTint="98" w:themeShade="95"/>
        <w:sz w:val="22"/>
      </w:rPr>
    </w:tblStylePr>
  </w:style>
  <w:style w:type="table" w:styleId="151">
    <w:name w:val="Lined - Accent"/>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2">
    <w:name w:val="Lined - Accent 1"/>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53">
    <w:name w:val="Lined - Accent 2"/>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54">
    <w:name w:val="Lined - Accent 3"/>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55">
    <w:name w:val="Lined - Accent 4"/>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56">
    <w:name w:val="Lined - Accent 5"/>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57">
    <w:name w:val="Lined - Accent 6"/>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58">
    <w:name w:val="Bordered &amp; Lined - Accent"/>
    <w:basedOn w:val="30"/>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9">
    <w:name w:val="Bordered &amp; Lined - Accent 1"/>
    <w:basedOn w:val="30"/>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60">
    <w:name w:val="Bordered &amp; Lined - Accent 2"/>
    <w:basedOn w:val="30"/>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61">
    <w:name w:val="Bordered &amp; Lined - Accent 3"/>
    <w:basedOn w:val="30"/>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62">
    <w:name w:val="Bordered &amp; Lined - Accent 4"/>
    <w:basedOn w:val="30"/>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63">
    <w:name w:val="Bordered &amp; Lined - Accent 5"/>
    <w:basedOn w:val="30"/>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64">
    <w:name w:val="Bordered &amp; Lined - Accent 6"/>
    <w:basedOn w:val="30"/>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65">
    <w:name w:val="Bordered"/>
    <w:basedOn w:val="30"/>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3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3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3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3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3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3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173">
    <w:name w:val="footnote text"/>
    <w:basedOn w:val="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8"/>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8"/>
    <w:next w:val="8"/>
    <w:uiPriority w:val="39"/>
    <w:unhideWhenUsed/>
    <w:pPr>
      <w:ind w:left="0" w:right="0" w:firstLine="0"/>
      <w:spacing w:after="57"/>
    </w:pPr>
  </w:style>
  <w:style w:type="paragraph" w:styleId="180">
    <w:name w:val="toc 2"/>
    <w:basedOn w:val="8"/>
    <w:next w:val="8"/>
    <w:uiPriority w:val="39"/>
    <w:unhideWhenUsed/>
    <w:pPr>
      <w:ind w:left="283" w:right="0" w:firstLine="0"/>
      <w:spacing w:after="57"/>
    </w:pPr>
  </w:style>
  <w:style w:type="paragraph" w:styleId="181">
    <w:name w:val="toc 3"/>
    <w:basedOn w:val="8"/>
    <w:next w:val="8"/>
    <w:uiPriority w:val="39"/>
    <w:unhideWhenUsed/>
    <w:pPr>
      <w:ind w:left="567" w:right="0" w:firstLine="0"/>
      <w:spacing w:after="57"/>
    </w:pPr>
  </w:style>
  <w:style w:type="paragraph" w:styleId="182">
    <w:name w:val="toc 4"/>
    <w:basedOn w:val="8"/>
    <w:next w:val="8"/>
    <w:uiPriority w:val="39"/>
    <w:unhideWhenUsed/>
    <w:pPr>
      <w:ind w:left="850" w:right="0" w:firstLine="0"/>
      <w:spacing w:after="57"/>
    </w:pPr>
  </w:style>
  <w:style w:type="paragraph" w:styleId="183">
    <w:name w:val="toc 5"/>
    <w:basedOn w:val="8"/>
    <w:next w:val="8"/>
    <w:uiPriority w:val="39"/>
    <w:unhideWhenUsed/>
    <w:pPr>
      <w:ind w:left="1134" w:right="0" w:firstLine="0"/>
      <w:spacing w:after="57"/>
    </w:pPr>
  </w:style>
  <w:style w:type="paragraph" w:styleId="184">
    <w:name w:val="toc 6"/>
    <w:basedOn w:val="8"/>
    <w:next w:val="8"/>
    <w:uiPriority w:val="39"/>
    <w:unhideWhenUsed/>
    <w:pPr>
      <w:ind w:left="1417" w:right="0" w:firstLine="0"/>
      <w:spacing w:after="57"/>
    </w:pPr>
  </w:style>
  <w:style w:type="paragraph" w:styleId="185">
    <w:name w:val="toc 7"/>
    <w:basedOn w:val="8"/>
    <w:next w:val="8"/>
    <w:uiPriority w:val="39"/>
    <w:unhideWhenUsed/>
    <w:pPr>
      <w:ind w:left="1701" w:right="0" w:firstLine="0"/>
      <w:spacing w:after="57"/>
    </w:pPr>
  </w:style>
  <w:style w:type="paragraph" w:styleId="186">
    <w:name w:val="toc 8"/>
    <w:basedOn w:val="8"/>
    <w:next w:val="8"/>
    <w:uiPriority w:val="39"/>
    <w:unhideWhenUsed/>
    <w:pPr>
      <w:ind w:left="1984" w:right="0" w:firstLine="0"/>
      <w:spacing w:after="57"/>
    </w:pPr>
  </w:style>
  <w:style w:type="paragraph" w:styleId="187">
    <w:name w:val="toc 9"/>
    <w:basedOn w:val="8"/>
    <w:next w:val="8"/>
    <w:uiPriority w:val="39"/>
    <w:unhideWhenUsed/>
    <w:pPr>
      <w:ind w:left="2268" w:right="0" w:firstLine="0"/>
      <w:spacing w:after="57"/>
    </w:pPr>
  </w:style>
  <w:style w:type="paragraph" w:styleId="188">
    <w:name w:val="TOC Heading"/>
    <w:uiPriority w:val="39"/>
    <w:unhideWhenUsed/>
  </w:style>
  <w:style w:type="paragraph" w:styleId="189">
    <w:name w:val="table of figures"/>
    <w:basedOn w:val="8"/>
    <w:next w:val="8"/>
    <w:uiPriority w:val="99"/>
    <w:unhideWhenUsed/>
    <w:pPr>
      <w:spacing w:after="0" w:afterAutospacing="0"/>
    </w:pPr>
  </w:style>
  <w:style w:type="paragraph" w:styleId="630">
    <w:name w:val="Standard"/>
    <w:next w:val="630"/>
    <w:link w:val="630"/>
    <w:rPr>
      <w:rFonts w:ascii="Arial" w:hAnsi="Arial"/>
      <w:sz w:val="24"/>
      <w:lang w:val="de-DE" w:bidi="ar-SA" w:eastAsia="de-DE"/>
    </w:rPr>
  </w:style>
  <w:style w:type="paragraph" w:styleId="631">
    <w:name w:val="Überschrift 1"/>
    <w:basedOn w:val="630"/>
    <w:next w:val="630"/>
    <w:link w:val="630"/>
    <w:rPr>
      <w:b/>
      <w:color w:val="000000"/>
      <w:sz w:val="28"/>
      <w:lang w:val="de-AT"/>
    </w:rPr>
    <w:pPr>
      <w:jc w:val="both"/>
      <w:keepNext/>
      <w:spacing w:after="60" w:before="240"/>
      <w:outlineLvl w:val="0"/>
    </w:pPr>
  </w:style>
  <w:style w:type="paragraph" w:styleId="632">
    <w:name w:val="Überschrift 2"/>
    <w:basedOn w:val="630"/>
    <w:next w:val="630"/>
    <w:link w:val="630"/>
    <w:rPr>
      <w:b/>
    </w:rPr>
    <w:pPr>
      <w:jc w:val="both"/>
      <w:keepNext/>
      <w:spacing w:before="120"/>
      <w:outlineLvl w:val="1"/>
    </w:pPr>
  </w:style>
  <w:style w:type="character" w:styleId="633">
    <w:name w:val="Absatz-Standardschriftart"/>
    <w:next w:val="633"/>
    <w:link w:val="630"/>
    <w:semiHidden/>
  </w:style>
  <w:style w:type="table" w:styleId="634">
    <w:name w:val="Normale Tabelle"/>
    <w:next w:val="634"/>
    <w:link w:val="630"/>
    <w:semiHidden/>
    <w:tblPr/>
  </w:style>
  <w:style w:type="numbering" w:styleId="635">
    <w:name w:val="Keine Liste"/>
    <w:next w:val="635"/>
    <w:link w:val="630"/>
    <w:semiHidden/>
  </w:style>
  <w:style w:type="paragraph" w:styleId="636">
    <w:name w:val="Textkörper"/>
    <w:basedOn w:val="630"/>
    <w:next w:val="636"/>
    <w:link w:val="630"/>
    <w:rPr>
      <w:sz w:val="20"/>
    </w:rPr>
    <w:pPr>
      <w:jc w:val="center"/>
      <w:framePr w:w="8959" w:h="794" w:wrap="notBeside" w:vAnchor="margin" w:hAnchor="margin" w:xAlign="center" w:yAlign="bottom"/>
    </w:pPr>
  </w:style>
  <w:style w:type="paragraph" w:styleId="637">
    <w:name w:val="Kopfzeile"/>
    <w:basedOn w:val="630"/>
    <w:next w:val="637"/>
    <w:link w:val="630"/>
    <w:pPr>
      <w:tabs>
        <w:tab w:val="center" w:pos="4536" w:leader="none"/>
        <w:tab w:val="right" w:pos="9072" w:leader="none"/>
      </w:tabs>
    </w:pPr>
  </w:style>
  <w:style w:type="paragraph" w:styleId="638">
    <w:name w:val="Fußzeile"/>
    <w:basedOn w:val="630"/>
    <w:next w:val="638"/>
    <w:link w:val="630"/>
    <w:pPr>
      <w:tabs>
        <w:tab w:val="center" w:pos="4536" w:leader="none"/>
        <w:tab w:val="right" w:pos="9072" w:leader="none"/>
      </w:tabs>
    </w:pPr>
  </w:style>
  <w:style w:type="character" w:styleId="639">
    <w:name w:val="Hyperlink"/>
    <w:next w:val="639"/>
    <w:link w:val="630"/>
    <w:rPr>
      <w:color w:val="0000FF"/>
      <w:u w:val="single"/>
    </w:rPr>
  </w:style>
  <w:style w:type="character" w:styleId="640">
    <w:name w:val="BesuchterHyperlink"/>
    <w:next w:val="640"/>
    <w:link w:val="630"/>
    <w:rPr>
      <w:color w:val="800080"/>
      <w:u w:val="single"/>
    </w:rPr>
  </w:style>
  <w:style w:type="character" w:styleId="901" w:default="1">
    <w:name w:val="Default Paragraph Font"/>
    <w:uiPriority w:val="1"/>
    <w:semiHidden/>
    <w:unhideWhenUsed/>
  </w:style>
  <w:style w:type="numbering" w:styleId="902" w:default="1">
    <w:name w:val="No List"/>
    <w:uiPriority w:val="99"/>
    <w:semiHidden/>
    <w:unhideWhenUsed/>
  </w:style>
  <w:style w:type="paragraph" w:styleId="903" w:default="1">
    <w:name w:val="Normal"/>
    <w:qFormat/>
  </w:style>
  <w:style w:type="table" w:styleId="90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footer" Target="footer1.xml" /><Relationship Id="rId9" Type="http://schemas.openxmlformats.org/officeDocument/2006/relationships/customXml" Target="../customXml/item1.xml" /><Relationship Id="rId10"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cp:revision>
  <dcterms:modified xsi:type="dcterms:W3CDTF">2021-10-20T06:26:28Z</dcterms:modified>
</cp:coreProperties>
</file>